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horzAnchor="margin" w:tblpXSpec="center" w:tblpY="528"/>
        <w:tblW w:w="10701" w:type="dxa"/>
        <w:tblLook w:val="04A0" w:firstRow="1" w:lastRow="0" w:firstColumn="1" w:lastColumn="0" w:noHBand="0" w:noVBand="1"/>
      </w:tblPr>
      <w:tblGrid>
        <w:gridCol w:w="915"/>
        <w:gridCol w:w="3374"/>
        <w:gridCol w:w="6412"/>
      </w:tblGrid>
      <w:tr w:rsidR="00DF721E" w:rsidRPr="005A55A1" w:rsidTr="00814C9F">
        <w:trPr>
          <w:trHeight w:val="160"/>
        </w:trPr>
        <w:tc>
          <w:tcPr>
            <w:tcW w:w="915" w:type="dxa"/>
            <w:vMerge w:val="restart"/>
            <w:tcBorders>
              <w:left w:val="single" w:sz="12" w:space="0" w:color="auto"/>
            </w:tcBorders>
            <w:textDirection w:val="btLr"/>
          </w:tcPr>
          <w:p w:rsidR="00DF721E" w:rsidRPr="005A55A1" w:rsidRDefault="00DF721E" w:rsidP="00814C9F">
            <w:pPr>
              <w:ind w:right="113"/>
              <w:jc w:val="center"/>
              <w:rPr>
                <w:rStyle w:val="Gl"/>
                <w:rFonts w:ascii="Arial" w:hAnsi="Arial" w:cs="Arial"/>
                <w:sz w:val="16"/>
                <w:szCs w:val="16"/>
              </w:rPr>
            </w:pPr>
            <w:r w:rsidRPr="005A55A1">
              <w:rPr>
                <w:rFonts w:ascii="Arial" w:hAnsi="Arial" w:cs="Arial"/>
                <w:b/>
                <w:sz w:val="16"/>
                <w:szCs w:val="16"/>
              </w:rPr>
              <w:t>ORGANİZASYONEL</w:t>
            </w:r>
          </w:p>
          <w:p w:rsidR="00DF721E" w:rsidRPr="005A55A1" w:rsidRDefault="00DF721E" w:rsidP="00814C9F">
            <w:pPr>
              <w:ind w:right="113"/>
              <w:jc w:val="center"/>
              <w:rPr>
                <w:rFonts w:ascii="Arial" w:hAnsi="Arial" w:cs="Arial"/>
                <w:sz w:val="16"/>
                <w:szCs w:val="16"/>
              </w:rPr>
            </w:pPr>
            <w:r w:rsidRPr="005A55A1">
              <w:rPr>
                <w:rFonts w:ascii="Arial" w:hAnsi="Arial" w:cs="Arial"/>
                <w:b/>
                <w:sz w:val="16"/>
                <w:szCs w:val="16"/>
              </w:rPr>
              <w:t>BİLGİLER</w:t>
            </w:r>
          </w:p>
        </w:tc>
        <w:tc>
          <w:tcPr>
            <w:tcW w:w="3374" w:type="dxa"/>
            <w:vAlign w:val="center"/>
          </w:tcPr>
          <w:p w:rsidR="00DF721E" w:rsidRPr="005A55A1" w:rsidRDefault="00DF721E" w:rsidP="00814C9F">
            <w:pPr>
              <w:rPr>
                <w:rFonts w:ascii="Arial" w:hAnsi="Arial" w:cs="Arial"/>
                <w:sz w:val="16"/>
                <w:szCs w:val="16"/>
              </w:rPr>
            </w:pPr>
            <w:r w:rsidRPr="005A55A1">
              <w:rPr>
                <w:rFonts w:ascii="Arial" w:hAnsi="Arial" w:cs="Arial"/>
                <w:sz w:val="16"/>
                <w:szCs w:val="16"/>
              </w:rPr>
              <w:t>Birimi</w:t>
            </w:r>
          </w:p>
        </w:tc>
        <w:tc>
          <w:tcPr>
            <w:tcW w:w="6411" w:type="dxa"/>
            <w:tcBorders>
              <w:right w:val="single" w:sz="12" w:space="0" w:color="auto"/>
            </w:tcBorders>
            <w:vAlign w:val="center"/>
          </w:tcPr>
          <w:p w:rsidR="00DF721E" w:rsidRPr="005A55A1" w:rsidRDefault="00DF721E" w:rsidP="00814C9F">
            <w:pPr>
              <w:rPr>
                <w:rFonts w:ascii="Arial" w:hAnsi="Arial" w:cs="Arial"/>
                <w:sz w:val="16"/>
                <w:szCs w:val="16"/>
              </w:rPr>
            </w:pPr>
            <w:r w:rsidRPr="005A55A1">
              <w:rPr>
                <w:rStyle w:val="Gl"/>
                <w:rFonts w:ascii="Arial" w:hAnsi="Arial" w:cs="Arial"/>
                <w:b w:val="0"/>
                <w:sz w:val="16"/>
                <w:szCs w:val="16"/>
              </w:rPr>
              <w:t>Sağlık Bilimleri Enstitüsü</w:t>
            </w:r>
          </w:p>
        </w:tc>
      </w:tr>
      <w:tr w:rsidR="00DF721E" w:rsidRPr="005A55A1" w:rsidTr="00814C9F">
        <w:trPr>
          <w:trHeight w:val="169"/>
        </w:trPr>
        <w:tc>
          <w:tcPr>
            <w:tcW w:w="915" w:type="dxa"/>
            <w:vMerge/>
            <w:tcBorders>
              <w:left w:val="single" w:sz="12" w:space="0" w:color="auto"/>
            </w:tcBorders>
          </w:tcPr>
          <w:p w:rsidR="00DF721E" w:rsidRPr="005A55A1" w:rsidRDefault="00DF721E" w:rsidP="00814C9F">
            <w:pPr>
              <w:rPr>
                <w:rFonts w:ascii="Arial" w:hAnsi="Arial" w:cs="Arial"/>
                <w:sz w:val="16"/>
                <w:szCs w:val="16"/>
              </w:rPr>
            </w:pPr>
          </w:p>
        </w:tc>
        <w:tc>
          <w:tcPr>
            <w:tcW w:w="3374" w:type="dxa"/>
            <w:vAlign w:val="center"/>
          </w:tcPr>
          <w:p w:rsidR="00DF721E" w:rsidRPr="005A55A1" w:rsidRDefault="00DF721E" w:rsidP="00814C9F">
            <w:pPr>
              <w:rPr>
                <w:rFonts w:ascii="Arial" w:hAnsi="Arial" w:cs="Arial"/>
                <w:sz w:val="16"/>
                <w:szCs w:val="16"/>
              </w:rPr>
            </w:pPr>
            <w:r w:rsidRPr="005A55A1">
              <w:rPr>
                <w:rFonts w:ascii="Arial" w:hAnsi="Arial" w:cs="Arial"/>
                <w:sz w:val="16"/>
                <w:szCs w:val="16"/>
              </w:rPr>
              <w:t>İstihdam Şekli</w:t>
            </w:r>
          </w:p>
        </w:tc>
        <w:tc>
          <w:tcPr>
            <w:tcW w:w="6411" w:type="dxa"/>
            <w:tcBorders>
              <w:right w:val="single" w:sz="12" w:space="0" w:color="auto"/>
            </w:tcBorders>
            <w:vAlign w:val="center"/>
          </w:tcPr>
          <w:p w:rsidR="00DF721E" w:rsidRPr="005A55A1" w:rsidRDefault="00DF721E" w:rsidP="00814C9F">
            <w:pPr>
              <w:rPr>
                <w:rFonts w:ascii="Arial" w:hAnsi="Arial" w:cs="Arial"/>
                <w:sz w:val="16"/>
                <w:szCs w:val="16"/>
              </w:rPr>
            </w:pPr>
            <w:r w:rsidRPr="005A55A1">
              <w:rPr>
                <w:rStyle w:val="Gl"/>
                <w:rFonts w:ascii="Arial" w:hAnsi="Arial" w:cs="Arial"/>
                <w:b w:val="0"/>
                <w:sz w:val="16"/>
                <w:szCs w:val="16"/>
              </w:rPr>
              <w:t>Yönetici</w:t>
            </w:r>
          </w:p>
        </w:tc>
      </w:tr>
      <w:tr w:rsidR="00DF721E" w:rsidRPr="005A55A1" w:rsidTr="00814C9F">
        <w:trPr>
          <w:trHeight w:val="169"/>
        </w:trPr>
        <w:tc>
          <w:tcPr>
            <w:tcW w:w="915" w:type="dxa"/>
            <w:vMerge/>
            <w:tcBorders>
              <w:left w:val="single" w:sz="12" w:space="0" w:color="auto"/>
            </w:tcBorders>
          </w:tcPr>
          <w:p w:rsidR="00DF721E" w:rsidRPr="005A55A1" w:rsidRDefault="00DF721E" w:rsidP="00814C9F">
            <w:pPr>
              <w:rPr>
                <w:rFonts w:ascii="Arial" w:hAnsi="Arial" w:cs="Arial"/>
                <w:sz w:val="16"/>
                <w:szCs w:val="16"/>
              </w:rPr>
            </w:pPr>
          </w:p>
        </w:tc>
        <w:tc>
          <w:tcPr>
            <w:tcW w:w="3374" w:type="dxa"/>
            <w:vAlign w:val="center"/>
          </w:tcPr>
          <w:p w:rsidR="00DF721E" w:rsidRPr="005A55A1" w:rsidRDefault="00DF721E" w:rsidP="00814C9F">
            <w:pPr>
              <w:rPr>
                <w:rFonts w:ascii="Arial" w:hAnsi="Arial" w:cs="Arial"/>
                <w:sz w:val="16"/>
                <w:szCs w:val="16"/>
              </w:rPr>
            </w:pPr>
            <w:r w:rsidRPr="005A55A1">
              <w:rPr>
                <w:rFonts w:ascii="Arial" w:hAnsi="Arial" w:cs="Arial"/>
                <w:sz w:val="16"/>
                <w:szCs w:val="16"/>
              </w:rPr>
              <w:t>Sınıf</w:t>
            </w:r>
          </w:p>
        </w:tc>
        <w:tc>
          <w:tcPr>
            <w:tcW w:w="6411" w:type="dxa"/>
            <w:tcBorders>
              <w:right w:val="single" w:sz="12" w:space="0" w:color="auto"/>
            </w:tcBorders>
            <w:vAlign w:val="center"/>
          </w:tcPr>
          <w:p w:rsidR="00DF721E" w:rsidRPr="005A55A1" w:rsidRDefault="00DF721E" w:rsidP="00814C9F">
            <w:pPr>
              <w:rPr>
                <w:rFonts w:ascii="Arial" w:hAnsi="Arial" w:cs="Arial"/>
                <w:sz w:val="16"/>
                <w:szCs w:val="16"/>
              </w:rPr>
            </w:pPr>
            <w:r w:rsidRPr="005A55A1">
              <w:rPr>
                <w:rStyle w:val="Gl"/>
                <w:rFonts w:ascii="Arial" w:hAnsi="Arial" w:cs="Arial"/>
                <w:b w:val="0"/>
                <w:sz w:val="16"/>
                <w:szCs w:val="16"/>
              </w:rPr>
              <w:t>Eğitim Öğretim Hizmetleri</w:t>
            </w:r>
          </w:p>
        </w:tc>
      </w:tr>
      <w:tr w:rsidR="00DF721E" w:rsidRPr="005A55A1" w:rsidTr="00814C9F">
        <w:trPr>
          <w:trHeight w:val="120"/>
        </w:trPr>
        <w:tc>
          <w:tcPr>
            <w:tcW w:w="915" w:type="dxa"/>
            <w:vMerge/>
            <w:tcBorders>
              <w:left w:val="single" w:sz="12" w:space="0" w:color="auto"/>
            </w:tcBorders>
          </w:tcPr>
          <w:p w:rsidR="00DF721E" w:rsidRPr="005A55A1" w:rsidRDefault="00DF721E" w:rsidP="00814C9F">
            <w:pPr>
              <w:rPr>
                <w:rFonts w:ascii="Arial" w:hAnsi="Arial" w:cs="Arial"/>
                <w:sz w:val="16"/>
                <w:szCs w:val="16"/>
              </w:rPr>
            </w:pPr>
          </w:p>
        </w:tc>
        <w:tc>
          <w:tcPr>
            <w:tcW w:w="3374" w:type="dxa"/>
            <w:vAlign w:val="center"/>
          </w:tcPr>
          <w:p w:rsidR="00DF721E" w:rsidRPr="005A55A1" w:rsidRDefault="00DF721E" w:rsidP="00814C9F">
            <w:pPr>
              <w:rPr>
                <w:rFonts w:ascii="Arial" w:hAnsi="Arial" w:cs="Arial"/>
                <w:sz w:val="16"/>
                <w:szCs w:val="16"/>
              </w:rPr>
            </w:pPr>
            <w:r w:rsidRPr="005A55A1">
              <w:rPr>
                <w:rFonts w:ascii="Arial" w:hAnsi="Arial" w:cs="Arial"/>
                <w:sz w:val="16"/>
                <w:szCs w:val="16"/>
              </w:rPr>
              <w:t>Görevi</w:t>
            </w:r>
          </w:p>
        </w:tc>
        <w:tc>
          <w:tcPr>
            <w:tcW w:w="6411" w:type="dxa"/>
            <w:tcBorders>
              <w:right w:val="single" w:sz="12" w:space="0" w:color="auto"/>
            </w:tcBorders>
            <w:vAlign w:val="center"/>
          </w:tcPr>
          <w:p w:rsidR="00DF721E" w:rsidRPr="005A55A1" w:rsidRDefault="00DF721E" w:rsidP="00814C9F">
            <w:pPr>
              <w:rPr>
                <w:rFonts w:ascii="Arial" w:hAnsi="Arial" w:cs="Arial"/>
                <w:sz w:val="16"/>
                <w:szCs w:val="16"/>
              </w:rPr>
            </w:pPr>
            <w:r w:rsidRPr="005A55A1">
              <w:rPr>
                <w:rStyle w:val="Gl"/>
                <w:rFonts w:ascii="Arial" w:hAnsi="Arial" w:cs="Arial"/>
                <w:b w:val="0"/>
                <w:sz w:val="16"/>
                <w:szCs w:val="16"/>
              </w:rPr>
              <w:t>Enstitü Müdürü</w:t>
            </w:r>
          </w:p>
        </w:tc>
      </w:tr>
      <w:tr w:rsidR="00DF721E" w:rsidRPr="005A55A1" w:rsidTr="00814C9F">
        <w:trPr>
          <w:trHeight w:val="120"/>
        </w:trPr>
        <w:tc>
          <w:tcPr>
            <w:tcW w:w="915" w:type="dxa"/>
            <w:vMerge/>
            <w:tcBorders>
              <w:left w:val="single" w:sz="12" w:space="0" w:color="auto"/>
            </w:tcBorders>
          </w:tcPr>
          <w:p w:rsidR="00DF721E" w:rsidRPr="005A55A1" w:rsidRDefault="00DF721E" w:rsidP="00814C9F">
            <w:pPr>
              <w:rPr>
                <w:rFonts w:ascii="Arial" w:hAnsi="Arial" w:cs="Arial"/>
                <w:sz w:val="16"/>
                <w:szCs w:val="16"/>
              </w:rPr>
            </w:pPr>
          </w:p>
        </w:tc>
        <w:tc>
          <w:tcPr>
            <w:tcW w:w="3374" w:type="dxa"/>
            <w:vAlign w:val="center"/>
          </w:tcPr>
          <w:p w:rsidR="00DF721E" w:rsidRPr="005A55A1" w:rsidRDefault="00DF721E" w:rsidP="00814C9F">
            <w:pPr>
              <w:rPr>
                <w:rFonts w:ascii="Arial" w:hAnsi="Arial" w:cs="Arial"/>
                <w:sz w:val="16"/>
                <w:szCs w:val="16"/>
              </w:rPr>
            </w:pPr>
            <w:r>
              <w:rPr>
                <w:rFonts w:ascii="Arial" w:hAnsi="Arial" w:cs="Arial"/>
                <w:sz w:val="16"/>
                <w:szCs w:val="16"/>
              </w:rPr>
              <w:t>Revizyon Tarihi</w:t>
            </w:r>
          </w:p>
        </w:tc>
        <w:tc>
          <w:tcPr>
            <w:tcW w:w="6411" w:type="dxa"/>
            <w:tcBorders>
              <w:right w:val="single" w:sz="12" w:space="0" w:color="auto"/>
            </w:tcBorders>
            <w:vAlign w:val="center"/>
          </w:tcPr>
          <w:p w:rsidR="00DF721E" w:rsidRPr="005A55A1" w:rsidRDefault="00DF721E" w:rsidP="00814C9F">
            <w:pPr>
              <w:rPr>
                <w:rStyle w:val="Gl"/>
                <w:rFonts w:ascii="Arial" w:hAnsi="Arial" w:cs="Arial"/>
                <w:b w:val="0"/>
                <w:sz w:val="16"/>
                <w:szCs w:val="16"/>
              </w:rPr>
            </w:pPr>
            <w:r>
              <w:rPr>
                <w:rStyle w:val="Gl"/>
                <w:rFonts w:ascii="Arial" w:hAnsi="Arial" w:cs="Arial"/>
                <w:b w:val="0"/>
                <w:sz w:val="16"/>
                <w:szCs w:val="16"/>
              </w:rPr>
              <w:t>11.04.2022</w:t>
            </w:r>
          </w:p>
        </w:tc>
      </w:tr>
      <w:tr w:rsidR="00DF721E" w:rsidRPr="005A55A1" w:rsidTr="00814C9F">
        <w:trPr>
          <w:trHeight w:val="120"/>
        </w:trPr>
        <w:tc>
          <w:tcPr>
            <w:tcW w:w="915" w:type="dxa"/>
            <w:vMerge/>
            <w:tcBorders>
              <w:left w:val="single" w:sz="12" w:space="0" w:color="auto"/>
            </w:tcBorders>
          </w:tcPr>
          <w:p w:rsidR="00DF721E" w:rsidRPr="005A55A1" w:rsidRDefault="00DF721E" w:rsidP="00814C9F">
            <w:pPr>
              <w:rPr>
                <w:rFonts w:ascii="Arial" w:hAnsi="Arial" w:cs="Arial"/>
                <w:sz w:val="16"/>
                <w:szCs w:val="16"/>
              </w:rPr>
            </w:pPr>
          </w:p>
        </w:tc>
        <w:tc>
          <w:tcPr>
            <w:tcW w:w="3374" w:type="dxa"/>
            <w:vAlign w:val="center"/>
          </w:tcPr>
          <w:p w:rsidR="00DF721E" w:rsidRPr="005A55A1" w:rsidRDefault="00DF721E" w:rsidP="00814C9F">
            <w:pPr>
              <w:rPr>
                <w:rFonts w:ascii="Arial" w:hAnsi="Arial" w:cs="Arial"/>
                <w:sz w:val="16"/>
                <w:szCs w:val="16"/>
              </w:rPr>
            </w:pPr>
            <w:r>
              <w:rPr>
                <w:rFonts w:ascii="Arial" w:hAnsi="Arial" w:cs="Arial"/>
                <w:sz w:val="16"/>
                <w:szCs w:val="16"/>
              </w:rPr>
              <w:t>Revizyon No</w:t>
            </w:r>
          </w:p>
        </w:tc>
        <w:tc>
          <w:tcPr>
            <w:tcW w:w="6411" w:type="dxa"/>
            <w:tcBorders>
              <w:right w:val="single" w:sz="12" w:space="0" w:color="auto"/>
            </w:tcBorders>
            <w:vAlign w:val="center"/>
          </w:tcPr>
          <w:p w:rsidR="00DF721E" w:rsidRPr="005A55A1" w:rsidRDefault="00DF721E" w:rsidP="00814C9F">
            <w:pPr>
              <w:rPr>
                <w:rStyle w:val="Gl"/>
                <w:rFonts w:ascii="Arial" w:hAnsi="Arial" w:cs="Arial"/>
                <w:b w:val="0"/>
                <w:sz w:val="16"/>
                <w:szCs w:val="16"/>
              </w:rPr>
            </w:pPr>
            <w:r>
              <w:rPr>
                <w:rStyle w:val="Gl"/>
                <w:rFonts w:ascii="Arial" w:hAnsi="Arial" w:cs="Arial"/>
                <w:b w:val="0"/>
                <w:sz w:val="16"/>
                <w:szCs w:val="16"/>
              </w:rPr>
              <w:t>01</w:t>
            </w:r>
          </w:p>
        </w:tc>
      </w:tr>
      <w:tr w:rsidR="00DF721E" w:rsidRPr="005A55A1" w:rsidTr="00814C9F">
        <w:trPr>
          <w:trHeight w:val="330"/>
        </w:trPr>
        <w:tc>
          <w:tcPr>
            <w:tcW w:w="915" w:type="dxa"/>
            <w:vMerge/>
            <w:tcBorders>
              <w:left w:val="single" w:sz="12" w:space="0" w:color="auto"/>
            </w:tcBorders>
          </w:tcPr>
          <w:p w:rsidR="00DF721E" w:rsidRPr="005A55A1" w:rsidRDefault="00DF721E" w:rsidP="00814C9F">
            <w:pPr>
              <w:rPr>
                <w:rFonts w:ascii="Arial" w:hAnsi="Arial" w:cs="Arial"/>
                <w:sz w:val="16"/>
                <w:szCs w:val="16"/>
              </w:rPr>
            </w:pPr>
          </w:p>
        </w:tc>
        <w:tc>
          <w:tcPr>
            <w:tcW w:w="3374" w:type="dxa"/>
            <w:vAlign w:val="center"/>
          </w:tcPr>
          <w:p w:rsidR="00DF721E" w:rsidRPr="005A55A1" w:rsidRDefault="00DF721E" w:rsidP="00814C9F">
            <w:pPr>
              <w:rPr>
                <w:rFonts w:ascii="Arial" w:hAnsi="Arial" w:cs="Arial"/>
                <w:sz w:val="16"/>
                <w:szCs w:val="16"/>
              </w:rPr>
            </w:pPr>
            <w:r w:rsidRPr="005A55A1">
              <w:rPr>
                <w:rFonts w:ascii="Arial" w:hAnsi="Arial" w:cs="Arial"/>
                <w:sz w:val="16"/>
                <w:szCs w:val="16"/>
              </w:rPr>
              <w:t>Yasal Dayanak</w:t>
            </w:r>
          </w:p>
        </w:tc>
        <w:tc>
          <w:tcPr>
            <w:tcW w:w="6411" w:type="dxa"/>
            <w:tcBorders>
              <w:right w:val="single" w:sz="12" w:space="0" w:color="auto"/>
            </w:tcBorders>
            <w:vAlign w:val="center"/>
          </w:tcPr>
          <w:p w:rsidR="00DF721E" w:rsidRPr="005A55A1" w:rsidRDefault="00DF721E" w:rsidP="00814C9F">
            <w:pPr>
              <w:rPr>
                <w:rFonts w:ascii="Arial" w:hAnsi="Arial" w:cs="Arial"/>
                <w:sz w:val="16"/>
                <w:szCs w:val="16"/>
              </w:rPr>
            </w:pPr>
            <w:r w:rsidRPr="005A55A1">
              <w:rPr>
                <w:rFonts w:ascii="Arial" w:hAnsi="Arial" w:cs="Arial"/>
                <w:sz w:val="16"/>
                <w:szCs w:val="16"/>
              </w:rPr>
              <w:t xml:space="preserve">-657 sayılı Devlet Memurları Kanunu </w:t>
            </w:r>
          </w:p>
          <w:p w:rsidR="00DF721E" w:rsidRPr="005A55A1" w:rsidRDefault="00DF721E" w:rsidP="00814C9F">
            <w:pPr>
              <w:rPr>
                <w:rFonts w:ascii="Arial" w:hAnsi="Arial" w:cs="Arial"/>
                <w:sz w:val="16"/>
                <w:szCs w:val="16"/>
              </w:rPr>
            </w:pPr>
            <w:r w:rsidRPr="005A55A1">
              <w:rPr>
                <w:rFonts w:ascii="Arial" w:hAnsi="Arial" w:cs="Arial"/>
                <w:sz w:val="16"/>
                <w:szCs w:val="16"/>
              </w:rPr>
              <w:t>-2547 sayılı Yükseköğretim Kanunu</w:t>
            </w:r>
          </w:p>
        </w:tc>
      </w:tr>
      <w:tr w:rsidR="00DF721E" w:rsidRPr="005A55A1" w:rsidTr="00814C9F">
        <w:trPr>
          <w:trHeight w:val="339"/>
        </w:trPr>
        <w:tc>
          <w:tcPr>
            <w:tcW w:w="915" w:type="dxa"/>
            <w:vMerge/>
            <w:tcBorders>
              <w:left w:val="single" w:sz="12" w:space="0" w:color="auto"/>
            </w:tcBorders>
          </w:tcPr>
          <w:p w:rsidR="00DF721E" w:rsidRPr="005A55A1" w:rsidRDefault="00DF721E" w:rsidP="00814C9F">
            <w:pPr>
              <w:rPr>
                <w:rFonts w:ascii="Arial" w:hAnsi="Arial" w:cs="Arial"/>
                <w:sz w:val="16"/>
                <w:szCs w:val="16"/>
              </w:rPr>
            </w:pPr>
          </w:p>
        </w:tc>
        <w:tc>
          <w:tcPr>
            <w:tcW w:w="3374" w:type="dxa"/>
            <w:vAlign w:val="center"/>
          </w:tcPr>
          <w:p w:rsidR="00DF721E" w:rsidRPr="005A55A1" w:rsidRDefault="00DF721E" w:rsidP="00814C9F">
            <w:pPr>
              <w:rPr>
                <w:rFonts w:ascii="Arial" w:hAnsi="Arial" w:cs="Arial"/>
                <w:sz w:val="16"/>
                <w:szCs w:val="16"/>
              </w:rPr>
            </w:pPr>
            <w:r w:rsidRPr="005A55A1">
              <w:rPr>
                <w:rFonts w:ascii="Arial" w:hAnsi="Arial" w:cs="Arial"/>
                <w:sz w:val="16"/>
                <w:szCs w:val="16"/>
              </w:rPr>
              <w:t>Görev/İşin Kısa Tanımı</w:t>
            </w:r>
          </w:p>
        </w:tc>
        <w:tc>
          <w:tcPr>
            <w:tcW w:w="6411" w:type="dxa"/>
            <w:tcBorders>
              <w:right w:val="single" w:sz="12" w:space="0" w:color="auto"/>
            </w:tcBorders>
          </w:tcPr>
          <w:p w:rsidR="00DF721E" w:rsidRPr="005A55A1" w:rsidRDefault="00DF721E" w:rsidP="00814C9F">
            <w:pPr>
              <w:rPr>
                <w:rFonts w:ascii="Arial" w:hAnsi="Arial" w:cs="Arial"/>
                <w:sz w:val="16"/>
                <w:szCs w:val="16"/>
              </w:rPr>
            </w:pPr>
            <w:r w:rsidRPr="005A55A1">
              <w:rPr>
                <w:rFonts w:ascii="Arial" w:hAnsi="Arial" w:cs="Arial"/>
                <w:sz w:val="16"/>
                <w:szCs w:val="16"/>
              </w:rPr>
              <w:t>2547 Sayılı Kanun’a göre 3 (üç) yıllığına rektör tarafından atanır ve doğrudan rektöre bağlı olarak görev yapar</w:t>
            </w:r>
          </w:p>
        </w:tc>
      </w:tr>
      <w:tr w:rsidR="00DF721E" w:rsidRPr="005A55A1" w:rsidTr="00814C9F">
        <w:trPr>
          <w:trHeight w:val="169"/>
        </w:trPr>
        <w:tc>
          <w:tcPr>
            <w:tcW w:w="915" w:type="dxa"/>
            <w:vMerge w:val="restart"/>
            <w:tcBorders>
              <w:left w:val="single" w:sz="12" w:space="0" w:color="auto"/>
              <w:right w:val="single" w:sz="12" w:space="0" w:color="auto"/>
            </w:tcBorders>
            <w:textDirection w:val="btLr"/>
          </w:tcPr>
          <w:p w:rsidR="00DF721E" w:rsidRPr="005A55A1" w:rsidRDefault="00DF721E" w:rsidP="00814C9F">
            <w:pPr>
              <w:ind w:right="113"/>
              <w:jc w:val="center"/>
              <w:rPr>
                <w:rFonts w:ascii="Arial" w:hAnsi="Arial" w:cs="Arial"/>
                <w:sz w:val="16"/>
                <w:szCs w:val="16"/>
              </w:rPr>
            </w:pPr>
            <w:r w:rsidRPr="005A55A1">
              <w:rPr>
                <w:rStyle w:val="Gl"/>
                <w:rFonts w:ascii="Arial" w:hAnsi="Arial" w:cs="Arial"/>
                <w:sz w:val="16"/>
                <w:szCs w:val="16"/>
              </w:rPr>
              <w:t>GÖREV VE SORUMLULUKLAR</w:t>
            </w:r>
          </w:p>
        </w:tc>
        <w:tc>
          <w:tcPr>
            <w:tcW w:w="9786" w:type="dxa"/>
            <w:gridSpan w:val="2"/>
            <w:tcBorders>
              <w:left w:val="single" w:sz="12" w:space="0" w:color="auto"/>
              <w:right w:val="single" w:sz="12" w:space="0" w:color="auto"/>
            </w:tcBorders>
          </w:tcPr>
          <w:p w:rsidR="00DF721E" w:rsidRPr="005A55A1" w:rsidRDefault="00DF721E" w:rsidP="00814C9F">
            <w:pPr>
              <w:pStyle w:val="Default"/>
              <w:ind w:left="246"/>
              <w:jc w:val="both"/>
              <w:rPr>
                <w:b/>
                <w:bCs/>
                <w:color w:val="auto"/>
                <w:sz w:val="16"/>
                <w:szCs w:val="16"/>
              </w:rPr>
            </w:pPr>
          </w:p>
          <w:p w:rsidR="00DF721E" w:rsidRPr="005A55A1" w:rsidRDefault="00DF721E" w:rsidP="00814C9F">
            <w:pPr>
              <w:pStyle w:val="Default"/>
              <w:ind w:left="246"/>
              <w:jc w:val="both"/>
              <w:rPr>
                <w:b/>
                <w:bCs/>
                <w:color w:val="auto"/>
                <w:sz w:val="16"/>
                <w:szCs w:val="16"/>
              </w:rPr>
            </w:pPr>
            <w:r w:rsidRPr="005A55A1">
              <w:rPr>
                <w:b/>
                <w:bCs/>
                <w:color w:val="auto"/>
                <w:sz w:val="16"/>
                <w:szCs w:val="16"/>
              </w:rPr>
              <w:t>2547 Sayılı Yüksek Öğretim Kanunu kapsamında;</w:t>
            </w:r>
          </w:p>
          <w:p w:rsidR="00DF721E" w:rsidRPr="005A55A1" w:rsidRDefault="00DF721E" w:rsidP="00814C9F">
            <w:pPr>
              <w:pStyle w:val="Default"/>
              <w:numPr>
                <w:ilvl w:val="0"/>
                <w:numId w:val="1"/>
              </w:numPr>
              <w:ind w:left="246" w:hanging="142"/>
              <w:jc w:val="both"/>
              <w:rPr>
                <w:color w:val="auto"/>
                <w:sz w:val="16"/>
                <w:szCs w:val="16"/>
              </w:rPr>
            </w:pPr>
            <w:r w:rsidRPr="005A55A1">
              <w:rPr>
                <w:color w:val="auto"/>
                <w:sz w:val="16"/>
                <w:szCs w:val="16"/>
              </w:rPr>
              <w:t>Enstitü kurullarına (Enstitü Kurulu ve Enstitü Yönetim Kurulu) başkanlık etmek, enstitü kurullarının kararlarını uygulamak ve enstitü birimleri arasında düzenli çalışmayı sağlamak</w:t>
            </w:r>
            <w:r>
              <w:rPr>
                <w:color w:val="auto"/>
                <w:sz w:val="16"/>
                <w:szCs w:val="16"/>
              </w:rPr>
              <w:t>,</w:t>
            </w:r>
          </w:p>
          <w:p w:rsidR="00DF721E" w:rsidRPr="005A55A1" w:rsidRDefault="00DF721E" w:rsidP="00814C9F">
            <w:pPr>
              <w:pStyle w:val="Default"/>
              <w:numPr>
                <w:ilvl w:val="0"/>
                <w:numId w:val="1"/>
              </w:numPr>
              <w:ind w:left="246" w:hanging="142"/>
              <w:jc w:val="both"/>
              <w:rPr>
                <w:color w:val="auto"/>
                <w:sz w:val="16"/>
                <w:szCs w:val="16"/>
              </w:rPr>
            </w:pPr>
            <w:r w:rsidRPr="005A55A1">
              <w:rPr>
                <w:color w:val="auto"/>
                <w:sz w:val="16"/>
                <w:szCs w:val="16"/>
              </w:rPr>
              <w:t xml:space="preserve">Her öğretim yılı sonunda ve istendiğinde enstitünün genel durumu ve işleyişi hakkında rektöre rapor vermek, </w:t>
            </w:r>
          </w:p>
          <w:p w:rsidR="00DF721E" w:rsidRPr="005A55A1" w:rsidRDefault="00DF721E" w:rsidP="00814C9F">
            <w:pPr>
              <w:pStyle w:val="Default"/>
              <w:numPr>
                <w:ilvl w:val="0"/>
                <w:numId w:val="1"/>
              </w:numPr>
              <w:ind w:left="246" w:hanging="142"/>
              <w:jc w:val="both"/>
              <w:rPr>
                <w:color w:val="auto"/>
                <w:sz w:val="16"/>
                <w:szCs w:val="16"/>
              </w:rPr>
            </w:pPr>
            <w:r w:rsidRPr="005A55A1">
              <w:rPr>
                <w:color w:val="auto"/>
                <w:sz w:val="16"/>
                <w:szCs w:val="16"/>
              </w:rPr>
              <w:t xml:space="preserve">Enstitünün ödenek ve kadro ihtiyaçlarını gerekçesi ile rektörlüğe bildirmek ve enstitünün bütçesi ile ilgili öneriyi enstitü yönetim kurulunun da görüşünü aldıktan sonra rektörlüğe sunmak, </w:t>
            </w:r>
          </w:p>
          <w:p w:rsidR="00DF721E" w:rsidRPr="005A55A1" w:rsidRDefault="00DF721E" w:rsidP="00814C9F">
            <w:pPr>
              <w:pStyle w:val="Default"/>
              <w:numPr>
                <w:ilvl w:val="0"/>
                <w:numId w:val="1"/>
              </w:numPr>
              <w:ind w:left="246" w:hanging="142"/>
              <w:jc w:val="both"/>
              <w:rPr>
                <w:color w:val="auto"/>
                <w:sz w:val="16"/>
                <w:szCs w:val="16"/>
              </w:rPr>
            </w:pPr>
            <w:r w:rsidRPr="005A55A1">
              <w:rPr>
                <w:color w:val="auto"/>
                <w:sz w:val="16"/>
                <w:szCs w:val="16"/>
              </w:rPr>
              <w:t xml:space="preserve">Enstitünün birimleri ve her düzeydeki personeli üzerinde genel gözetim ve denetim görevini yapmak, </w:t>
            </w:r>
          </w:p>
          <w:p w:rsidR="00DF721E" w:rsidRPr="005A55A1" w:rsidRDefault="00DF721E" w:rsidP="00814C9F">
            <w:pPr>
              <w:pStyle w:val="Default"/>
              <w:numPr>
                <w:ilvl w:val="0"/>
                <w:numId w:val="1"/>
              </w:numPr>
              <w:ind w:left="246" w:hanging="142"/>
              <w:jc w:val="both"/>
              <w:rPr>
                <w:color w:val="auto"/>
                <w:sz w:val="16"/>
                <w:szCs w:val="16"/>
              </w:rPr>
            </w:pPr>
            <w:r w:rsidRPr="005A55A1">
              <w:rPr>
                <w:color w:val="auto"/>
                <w:sz w:val="16"/>
                <w:szCs w:val="16"/>
              </w:rPr>
              <w:t xml:space="preserve">Eğitim-öğretim ve araştırma faaliyetlerinin düzenli yürütülmesini sağlamak ve aksaklıkları önlemek için gerekli önlemleri almak, </w:t>
            </w:r>
          </w:p>
          <w:p w:rsidR="00DF721E" w:rsidRPr="005A55A1" w:rsidRDefault="00DF721E" w:rsidP="00814C9F">
            <w:pPr>
              <w:pStyle w:val="Default"/>
              <w:numPr>
                <w:ilvl w:val="0"/>
                <w:numId w:val="1"/>
              </w:numPr>
              <w:ind w:left="246" w:hanging="142"/>
              <w:jc w:val="both"/>
              <w:rPr>
                <w:color w:val="auto"/>
                <w:sz w:val="16"/>
                <w:szCs w:val="16"/>
              </w:rPr>
            </w:pPr>
            <w:r w:rsidRPr="005A55A1">
              <w:rPr>
                <w:color w:val="auto"/>
                <w:sz w:val="16"/>
                <w:szCs w:val="16"/>
              </w:rPr>
              <w:t xml:space="preserve">Enstitünün idari ve akademik personeli için ihtiyaç duyulan alanlarda kurs, seminer ve konferans gibi etkinlikler düzenleyerek Enstitü’nün sürekli öğrenen bir organizasyon haline gelmesi için çalışmak, </w:t>
            </w:r>
          </w:p>
          <w:p w:rsidR="00DF721E" w:rsidRPr="005A55A1" w:rsidRDefault="00DF721E" w:rsidP="00814C9F">
            <w:pPr>
              <w:pStyle w:val="Default"/>
              <w:numPr>
                <w:ilvl w:val="0"/>
                <w:numId w:val="1"/>
              </w:numPr>
              <w:ind w:left="246" w:hanging="142"/>
              <w:jc w:val="both"/>
              <w:rPr>
                <w:color w:val="auto"/>
                <w:sz w:val="16"/>
                <w:szCs w:val="16"/>
              </w:rPr>
            </w:pPr>
            <w:r w:rsidRPr="005A55A1">
              <w:rPr>
                <w:color w:val="auto"/>
                <w:sz w:val="16"/>
                <w:szCs w:val="16"/>
              </w:rPr>
              <w:t>Kendisine yardımcı olmak üzere enstitünün aylıklı öğretim elemanları arasından en çok iki yardımcı seçmek ve görev alanlarını belirleme</w:t>
            </w:r>
            <w:r>
              <w:rPr>
                <w:color w:val="auto"/>
                <w:sz w:val="16"/>
                <w:szCs w:val="16"/>
              </w:rPr>
              <w:t>k,</w:t>
            </w:r>
          </w:p>
          <w:p w:rsidR="00DF721E" w:rsidRPr="005A55A1" w:rsidRDefault="00DF721E" w:rsidP="00814C9F">
            <w:pPr>
              <w:pStyle w:val="Default"/>
              <w:numPr>
                <w:ilvl w:val="0"/>
                <w:numId w:val="1"/>
              </w:numPr>
              <w:ind w:left="246" w:hanging="142"/>
              <w:jc w:val="both"/>
              <w:rPr>
                <w:color w:val="auto"/>
                <w:sz w:val="16"/>
                <w:szCs w:val="16"/>
              </w:rPr>
            </w:pPr>
            <w:r w:rsidRPr="005A55A1">
              <w:rPr>
                <w:color w:val="auto"/>
                <w:sz w:val="16"/>
                <w:szCs w:val="16"/>
              </w:rPr>
              <w:t>Enstitünün amaçlarına uygun görevleri yerine getirmek üzere kurulan disiplinler arası ana bilim dallarının başkanlarını atamak ve bilgi için rektörlüğe bildirmek</w:t>
            </w:r>
            <w:r>
              <w:rPr>
                <w:color w:val="auto"/>
                <w:sz w:val="16"/>
                <w:szCs w:val="16"/>
              </w:rPr>
              <w:t>,</w:t>
            </w:r>
          </w:p>
          <w:p w:rsidR="00DF721E" w:rsidRPr="005A55A1" w:rsidRDefault="00DF721E" w:rsidP="00814C9F">
            <w:pPr>
              <w:pStyle w:val="Default"/>
              <w:numPr>
                <w:ilvl w:val="0"/>
                <w:numId w:val="1"/>
              </w:numPr>
              <w:ind w:left="246" w:hanging="142"/>
              <w:jc w:val="both"/>
              <w:rPr>
                <w:color w:val="auto"/>
                <w:sz w:val="16"/>
                <w:szCs w:val="16"/>
              </w:rPr>
            </w:pPr>
            <w:r w:rsidRPr="005A55A1">
              <w:rPr>
                <w:color w:val="auto"/>
                <w:sz w:val="16"/>
                <w:szCs w:val="16"/>
              </w:rPr>
              <w:t xml:space="preserve">Enstitü içindeki birimler ve kişiler arasında; enstitü ile diğer kurumlar arasındaki ilişkileri geliştirmek, </w:t>
            </w:r>
          </w:p>
          <w:p w:rsidR="00DF721E" w:rsidRPr="005A55A1" w:rsidRDefault="00DF721E" w:rsidP="00814C9F">
            <w:pPr>
              <w:pStyle w:val="Default"/>
              <w:numPr>
                <w:ilvl w:val="0"/>
                <w:numId w:val="1"/>
              </w:numPr>
              <w:ind w:left="246" w:hanging="142"/>
              <w:jc w:val="both"/>
              <w:rPr>
                <w:color w:val="auto"/>
                <w:sz w:val="16"/>
                <w:szCs w:val="16"/>
              </w:rPr>
            </w:pPr>
            <w:r w:rsidRPr="005A55A1">
              <w:rPr>
                <w:color w:val="auto"/>
                <w:sz w:val="16"/>
                <w:szCs w:val="16"/>
              </w:rPr>
              <w:t>Enstitü müdür, müdür yardımcıları ve ana bilim dalı başkanlarından oluşan, akademik bir organ olan Enstitü Kurulunu yılda iki kez toplamak; Kurul toplantılarında başkanlık yapmak ve alınan kararları uygulamak</w:t>
            </w:r>
            <w:r>
              <w:rPr>
                <w:color w:val="auto"/>
                <w:sz w:val="16"/>
                <w:szCs w:val="16"/>
              </w:rPr>
              <w:t>,</w:t>
            </w:r>
            <w:r w:rsidRPr="005A55A1">
              <w:rPr>
                <w:color w:val="auto"/>
                <w:sz w:val="16"/>
                <w:szCs w:val="16"/>
              </w:rPr>
              <w:t xml:space="preserve"> </w:t>
            </w:r>
          </w:p>
          <w:p w:rsidR="00DF721E" w:rsidRPr="005A55A1" w:rsidRDefault="00DF721E" w:rsidP="00814C9F">
            <w:pPr>
              <w:pStyle w:val="Default"/>
              <w:numPr>
                <w:ilvl w:val="0"/>
                <w:numId w:val="1"/>
              </w:numPr>
              <w:ind w:left="246" w:hanging="142"/>
              <w:jc w:val="both"/>
              <w:rPr>
                <w:color w:val="auto"/>
                <w:sz w:val="16"/>
                <w:szCs w:val="16"/>
              </w:rPr>
            </w:pPr>
            <w:r w:rsidRPr="005A55A1">
              <w:rPr>
                <w:color w:val="auto"/>
                <w:sz w:val="16"/>
                <w:szCs w:val="16"/>
              </w:rPr>
              <w:t>Yönetsel bir organ olan Enstitünün Yönetim Kurulunu ilgili Yasa ve yönetmelik hü</w:t>
            </w:r>
            <w:r>
              <w:rPr>
                <w:color w:val="auto"/>
                <w:sz w:val="16"/>
                <w:szCs w:val="16"/>
              </w:rPr>
              <w:t>kümleri çerçevesinde oluşturmak,</w:t>
            </w:r>
            <w:r w:rsidRPr="005A55A1">
              <w:rPr>
                <w:color w:val="auto"/>
                <w:sz w:val="16"/>
                <w:szCs w:val="16"/>
              </w:rPr>
              <w:t xml:space="preserve"> </w:t>
            </w:r>
          </w:p>
          <w:p w:rsidR="00DF721E" w:rsidRPr="005A55A1" w:rsidRDefault="00DF721E" w:rsidP="00814C9F">
            <w:pPr>
              <w:pStyle w:val="Default"/>
              <w:numPr>
                <w:ilvl w:val="0"/>
                <w:numId w:val="1"/>
              </w:numPr>
              <w:ind w:left="246" w:hanging="142"/>
              <w:jc w:val="both"/>
              <w:rPr>
                <w:color w:val="auto"/>
                <w:sz w:val="16"/>
                <w:szCs w:val="16"/>
              </w:rPr>
            </w:pPr>
            <w:r w:rsidRPr="005A55A1">
              <w:rPr>
                <w:color w:val="auto"/>
                <w:sz w:val="16"/>
                <w:szCs w:val="16"/>
              </w:rPr>
              <w:t>Kurul toplantılarına başkanlık yapmak, enstitünün yönetimi ile ilgili konularda kararlar verilmesini sağlamak</w:t>
            </w:r>
            <w:r>
              <w:rPr>
                <w:color w:val="auto"/>
                <w:sz w:val="16"/>
                <w:szCs w:val="16"/>
              </w:rPr>
              <w:t xml:space="preserve"> ve verilen kararları uygulamak,</w:t>
            </w:r>
            <w:r w:rsidRPr="005A55A1">
              <w:rPr>
                <w:color w:val="auto"/>
                <w:sz w:val="16"/>
                <w:szCs w:val="16"/>
              </w:rPr>
              <w:t xml:space="preserve"> </w:t>
            </w:r>
          </w:p>
          <w:p w:rsidR="00DF721E" w:rsidRPr="005A55A1" w:rsidRDefault="00DF721E" w:rsidP="00814C9F">
            <w:pPr>
              <w:pStyle w:val="Default"/>
              <w:numPr>
                <w:ilvl w:val="0"/>
                <w:numId w:val="1"/>
              </w:numPr>
              <w:ind w:left="246" w:hanging="142"/>
              <w:jc w:val="both"/>
              <w:rPr>
                <w:color w:val="auto"/>
                <w:sz w:val="16"/>
                <w:szCs w:val="16"/>
              </w:rPr>
            </w:pPr>
            <w:r w:rsidRPr="005A55A1">
              <w:rPr>
                <w:color w:val="auto"/>
                <w:sz w:val="16"/>
                <w:szCs w:val="16"/>
              </w:rPr>
              <w:t xml:space="preserve">Enstitünün akademik ve idari personelinin yetiştirilmesi ve yetkinliğinin geliştirilmesi için gerekli imkânları sağlamak, </w:t>
            </w:r>
          </w:p>
          <w:p w:rsidR="00DF721E" w:rsidRPr="005A55A1" w:rsidRDefault="00DF721E" w:rsidP="00814C9F">
            <w:pPr>
              <w:pStyle w:val="Default"/>
              <w:numPr>
                <w:ilvl w:val="0"/>
                <w:numId w:val="1"/>
              </w:numPr>
              <w:ind w:left="246" w:hanging="142"/>
              <w:jc w:val="both"/>
              <w:rPr>
                <w:color w:val="auto"/>
                <w:sz w:val="16"/>
                <w:szCs w:val="16"/>
              </w:rPr>
            </w:pPr>
            <w:r w:rsidRPr="005A55A1">
              <w:rPr>
                <w:color w:val="auto"/>
                <w:sz w:val="16"/>
                <w:szCs w:val="16"/>
              </w:rPr>
              <w:t xml:space="preserve">Enstitünün geleceğe yönelik politikalarının ve planlarının oluşturulması için gerekli çalışma ve araştırmaları yaptırmak, </w:t>
            </w:r>
          </w:p>
          <w:p w:rsidR="00DF721E" w:rsidRPr="005A55A1" w:rsidRDefault="00DF721E" w:rsidP="00814C9F">
            <w:pPr>
              <w:pStyle w:val="Default"/>
              <w:ind w:left="246" w:right="-105" w:hanging="305"/>
              <w:jc w:val="both"/>
              <w:rPr>
                <w:color w:val="auto"/>
                <w:sz w:val="16"/>
                <w:szCs w:val="16"/>
              </w:rPr>
            </w:pPr>
            <w:r w:rsidRPr="005A55A1">
              <w:rPr>
                <w:color w:val="auto"/>
                <w:sz w:val="16"/>
                <w:szCs w:val="16"/>
              </w:rPr>
              <w:sym w:font="Symbol" w:char="F0B7"/>
            </w:r>
            <w:r w:rsidRPr="005A55A1">
              <w:rPr>
                <w:color w:val="auto"/>
                <w:sz w:val="16"/>
                <w:szCs w:val="16"/>
              </w:rPr>
              <w:t xml:space="preserve"> Üniversite Yönetim Kuruluna, Üniversite Senatosuna katılmak ve Enstitü ile ilgili konularda gerekli bilgileri sunmak, </w:t>
            </w:r>
          </w:p>
          <w:p w:rsidR="00DF721E" w:rsidRPr="005A55A1" w:rsidRDefault="00DF721E" w:rsidP="00814C9F">
            <w:pPr>
              <w:pStyle w:val="Default"/>
              <w:numPr>
                <w:ilvl w:val="0"/>
                <w:numId w:val="1"/>
              </w:numPr>
              <w:ind w:left="246" w:hanging="142"/>
              <w:jc w:val="both"/>
              <w:rPr>
                <w:color w:val="auto"/>
                <w:sz w:val="16"/>
                <w:szCs w:val="16"/>
              </w:rPr>
            </w:pPr>
            <w:r w:rsidRPr="005A55A1">
              <w:rPr>
                <w:color w:val="auto"/>
                <w:sz w:val="16"/>
                <w:szCs w:val="16"/>
              </w:rPr>
              <w:t>Rektörlükçe üye seçildiği komisyonlarda bulunmak ve enstitüyü temsil etmek,</w:t>
            </w:r>
          </w:p>
          <w:p w:rsidR="00DF721E" w:rsidRPr="005A55A1" w:rsidRDefault="00DF721E" w:rsidP="00814C9F">
            <w:pPr>
              <w:pStyle w:val="Default"/>
              <w:numPr>
                <w:ilvl w:val="0"/>
                <w:numId w:val="1"/>
              </w:numPr>
              <w:ind w:left="246" w:hanging="142"/>
              <w:jc w:val="both"/>
              <w:rPr>
                <w:color w:val="auto"/>
                <w:sz w:val="16"/>
                <w:szCs w:val="16"/>
              </w:rPr>
            </w:pPr>
            <w:r w:rsidRPr="005A55A1">
              <w:rPr>
                <w:color w:val="auto"/>
                <w:sz w:val="16"/>
                <w:szCs w:val="16"/>
              </w:rPr>
              <w:t>Enstitü personelini görevlendirmeye, çalışmalarını izlemeye, denetlemeye, ödüllendirmeye, yasa ve yönetmelik hükümleri çerçevesinde cezalandırmaya yetkilidir.</w:t>
            </w:r>
          </w:p>
          <w:p w:rsidR="00DF721E" w:rsidRPr="005A55A1" w:rsidRDefault="00DF721E" w:rsidP="00814C9F">
            <w:pPr>
              <w:pStyle w:val="Default"/>
              <w:numPr>
                <w:ilvl w:val="0"/>
                <w:numId w:val="1"/>
              </w:numPr>
              <w:ind w:left="246" w:hanging="142"/>
              <w:jc w:val="both"/>
              <w:rPr>
                <w:color w:val="auto"/>
                <w:sz w:val="16"/>
                <w:szCs w:val="16"/>
              </w:rPr>
            </w:pPr>
            <w:r w:rsidRPr="005A55A1">
              <w:rPr>
                <w:color w:val="auto"/>
                <w:sz w:val="16"/>
                <w:szCs w:val="16"/>
              </w:rPr>
              <w:t xml:space="preserve">Görev ve sorumluluk alanındaki faaliyetlerin mevcut iç kontrol sisteminin tanım ve talimatlarına uygun olarak yürütülmesini sağlamak, </w:t>
            </w:r>
          </w:p>
          <w:p w:rsidR="00DF721E" w:rsidRPr="005A55A1" w:rsidRDefault="00DF721E" w:rsidP="00814C9F">
            <w:pPr>
              <w:pStyle w:val="Default"/>
              <w:numPr>
                <w:ilvl w:val="0"/>
                <w:numId w:val="1"/>
              </w:numPr>
              <w:ind w:left="246" w:hanging="142"/>
              <w:jc w:val="both"/>
              <w:rPr>
                <w:color w:val="auto"/>
                <w:sz w:val="16"/>
                <w:szCs w:val="16"/>
              </w:rPr>
            </w:pPr>
            <w:r w:rsidRPr="005A55A1">
              <w:rPr>
                <w:color w:val="auto"/>
                <w:sz w:val="16"/>
                <w:szCs w:val="16"/>
              </w:rPr>
              <w:t>Öğretim kapasitesinin rasyonel bir şekilde kullanılmasında ve geliştirilmesinde, gerektiği, zaman güvenlik önlemlerinin alınmasında, öğrencilere gerekli sosyal hizmetlerin sağlanmasında, bütün faaliyetlerin gözetim ve denetiminin yapılmasında, takip ve kontrol edilmesinde ve sonuçlarının alınmasında rektöre karşı birinci derecede sorumludur.</w:t>
            </w:r>
          </w:p>
          <w:p w:rsidR="00DF721E" w:rsidRDefault="00DF721E" w:rsidP="00814C9F">
            <w:pPr>
              <w:pStyle w:val="Default"/>
              <w:numPr>
                <w:ilvl w:val="0"/>
                <w:numId w:val="1"/>
              </w:numPr>
              <w:ind w:left="246" w:hanging="142"/>
              <w:jc w:val="both"/>
              <w:rPr>
                <w:color w:val="auto"/>
                <w:sz w:val="16"/>
                <w:szCs w:val="16"/>
              </w:rPr>
            </w:pPr>
            <w:r w:rsidRPr="005A55A1">
              <w:rPr>
                <w:color w:val="auto"/>
                <w:sz w:val="16"/>
                <w:szCs w:val="16"/>
              </w:rPr>
              <w:t xml:space="preserve">2547 sayılı Kanunla kendisine verilen diğer görevleri yapar, </w:t>
            </w:r>
          </w:p>
          <w:p w:rsidR="00DF721E" w:rsidRDefault="00DF721E" w:rsidP="00814C9F">
            <w:pPr>
              <w:pStyle w:val="Default"/>
              <w:jc w:val="both"/>
              <w:rPr>
                <w:color w:val="auto"/>
                <w:sz w:val="16"/>
                <w:szCs w:val="16"/>
              </w:rPr>
            </w:pPr>
          </w:p>
          <w:p w:rsidR="00DF721E" w:rsidRDefault="00DF721E" w:rsidP="00814C9F">
            <w:pPr>
              <w:pStyle w:val="Default"/>
              <w:jc w:val="both"/>
              <w:rPr>
                <w:color w:val="auto"/>
                <w:sz w:val="16"/>
                <w:szCs w:val="16"/>
              </w:rPr>
            </w:pPr>
          </w:p>
          <w:p w:rsidR="00DF721E" w:rsidRDefault="00DF721E" w:rsidP="00814C9F">
            <w:pPr>
              <w:pStyle w:val="Default"/>
              <w:jc w:val="both"/>
              <w:rPr>
                <w:color w:val="auto"/>
                <w:sz w:val="16"/>
                <w:szCs w:val="16"/>
              </w:rPr>
            </w:pPr>
          </w:p>
          <w:p w:rsidR="00DF721E" w:rsidRDefault="00DF721E" w:rsidP="00814C9F">
            <w:pPr>
              <w:pStyle w:val="Default"/>
              <w:jc w:val="both"/>
              <w:rPr>
                <w:bCs/>
                <w:color w:val="auto"/>
                <w:sz w:val="16"/>
                <w:szCs w:val="16"/>
              </w:rPr>
            </w:pPr>
          </w:p>
          <w:tbl>
            <w:tblPr>
              <w:tblpPr w:leftFromText="141" w:rightFromText="141" w:vertAnchor="page" w:horzAnchor="margin" w:tblpY="6889"/>
              <w:tblOverlap w:val="neve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0"/>
            </w:tblGrid>
            <w:tr w:rsidR="00DF721E" w:rsidRPr="0001798E" w:rsidTr="00814C9F">
              <w:trPr>
                <w:trHeight w:val="1832"/>
              </w:trPr>
              <w:tc>
                <w:tcPr>
                  <w:tcW w:w="9560" w:type="dxa"/>
                  <w:shd w:val="clear" w:color="auto" w:fill="auto"/>
                </w:tcPr>
                <w:p w:rsidR="00DF721E" w:rsidRPr="00B047CB" w:rsidRDefault="00DF721E" w:rsidP="00814C9F">
                  <w:pPr>
                    <w:spacing w:line="300" w:lineRule="auto"/>
                    <w:jc w:val="both"/>
                    <w:rPr>
                      <w:rFonts w:ascii="Arial" w:hAnsi="Arial" w:cs="Arial"/>
                      <w:bCs/>
                      <w:sz w:val="16"/>
                      <w:szCs w:val="16"/>
                    </w:rPr>
                  </w:pPr>
                  <w:r w:rsidRPr="00B047CB">
                    <w:rPr>
                      <w:rFonts w:ascii="Arial" w:hAnsi="Arial" w:cs="Arial"/>
                      <w:bCs/>
                      <w:sz w:val="16"/>
                      <w:szCs w:val="16"/>
                    </w:rPr>
                    <w:t>Bu dokümanda açıklanan yetki ve sorumluluklarımı okudum. Görevimi burada belirtilen kapsamda yerine getirmeyi kabul ve taahhüt ediyorum.</w:t>
                  </w:r>
                </w:p>
                <w:p w:rsidR="00DF721E" w:rsidRPr="00B047CB" w:rsidRDefault="00DF721E" w:rsidP="00814C9F">
                  <w:pPr>
                    <w:spacing w:line="300" w:lineRule="auto"/>
                    <w:jc w:val="both"/>
                    <w:rPr>
                      <w:rFonts w:ascii="Arial" w:hAnsi="Arial" w:cs="Arial"/>
                      <w:bCs/>
                      <w:sz w:val="16"/>
                      <w:szCs w:val="16"/>
                    </w:rPr>
                  </w:pPr>
                </w:p>
                <w:p w:rsidR="00DF721E" w:rsidRPr="00B047CB" w:rsidRDefault="00DF721E" w:rsidP="00814C9F">
                  <w:pPr>
                    <w:spacing w:line="300" w:lineRule="auto"/>
                    <w:jc w:val="both"/>
                    <w:rPr>
                      <w:rFonts w:ascii="Arial" w:hAnsi="Arial" w:cs="Arial"/>
                      <w:bCs/>
                      <w:sz w:val="16"/>
                      <w:szCs w:val="16"/>
                    </w:rPr>
                  </w:pPr>
                  <w:r w:rsidRPr="00B047CB">
                    <w:rPr>
                      <w:rFonts w:ascii="Arial" w:hAnsi="Arial" w:cs="Arial"/>
                      <w:bCs/>
                      <w:sz w:val="16"/>
                      <w:szCs w:val="16"/>
                    </w:rPr>
                    <w:t>Adı ve Soyadı:</w:t>
                  </w:r>
                </w:p>
                <w:p w:rsidR="00DF721E" w:rsidRPr="0001798E" w:rsidRDefault="00DF721E" w:rsidP="00814C9F">
                  <w:pPr>
                    <w:spacing w:line="300" w:lineRule="auto"/>
                    <w:jc w:val="both"/>
                    <w:rPr>
                      <w:rFonts w:ascii="Arial" w:hAnsi="Arial" w:cs="Arial"/>
                      <w:b/>
                      <w:sz w:val="20"/>
                      <w:szCs w:val="20"/>
                    </w:rPr>
                  </w:pPr>
                  <w:r w:rsidRPr="00B047CB">
                    <w:rPr>
                      <w:rFonts w:ascii="Arial" w:hAnsi="Arial" w:cs="Arial"/>
                      <w:bCs/>
                      <w:sz w:val="16"/>
                      <w:szCs w:val="16"/>
                    </w:rPr>
                    <w:t xml:space="preserve">Tarih: </w:t>
                  </w:r>
                  <w:proofErr w:type="gramStart"/>
                  <w:r w:rsidRPr="00B047CB">
                    <w:rPr>
                      <w:rFonts w:ascii="Arial" w:hAnsi="Arial" w:cs="Arial"/>
                      <w:bCs/>
                      <w:sz w:val="16"/>
                      <w:szCs w:val="16"/>
                    </w:rPr>
                    <w:t>…..</w:t>
                  </w:r>
                  <w:proofErr w:type="gramEnd"/>
                  <w:r w:rsidRPr="00B047CB">
                    <w:rPr>
                      <w:rFonts w:ascii="Arial" w:hAnsi="Arial" w:cs="Arial"/>
                      <w:bCs/>
                      <w:sz w:val="16"/>
                      <w:szCs w:val="16"/>
                    </w:rPr>
                    <w:t>/…./…</w:t>
                  </w:r>
                </w:p>
              </w:tc>
            </w:tr>
          </w:tbl>
          <w:p w:rsidR="00DF721E" w:rsidRPr="005A55A1" w:rsidRDefault="00DF721E" w:rsidP="00814C9F">
            <w:pPr>
              <w:pStyle w:val="Default"/>
              <w:jc w:val="both"/>
              <w:rPr>
                <w:color w:val="auto"/>
                <w:sz w:val="16"/>
                <w:szCs w:val="16"/>
              </w:rPr>
            </w:pPr>
          </w:p>
        </w:tc>
      </w:tr>
      <w:tr w:rsidR="00DF721E" w:rsidRPr="005A55A1" w:rsidTr="00814C9F">
        <w:trPr>
          <w:trHeight w:val="179"/>
        </w:trPr>
        <w:tc>
          <w:tcPr>
            <w:tcW w:w="915" w:type="dxa"/>
            <w:vMerge/>
            <w:tcBorders>
              <w:left w:val="single" w:sz="12" w:space="0" w:color="auto"/>
              <w:bottom w:val="single" w:sz="12" w:space="0" w:color="auto"/>
              <w:right w:val="single" w:sz="12" w:space="0" w:color="auto"/>
            </w:tcBorders>
          </w:tcPr>
          <w:p w:rsidR="00DF721E" w:rsidRPr="005A55A1" w:rsidRDefault="00DF721E" w:rsidP="00814C9F">
            <w:pPr>
              <w:rPr>
                <w:rFonts w:ascii="Arial" w:hAnsi="Arial" w:cs="Arial"/>
                <w:sz w:val="16"/>
                <w:szCs w:val="16"/>
              </w:rPr>
            </w:pPr>
          </w:p>
        </w:tc>
        <w:tc>
          <w:tcPr>
            <w:tcW w:w="9786" w:type="dxa"/>
            <w:gridSpan w:val="2"/>
            <w:tcBorders>
              <w:left w:val="single" w:sz="12" w:space="0" w:color="auto"/>
              <w:bottom w:val="single" w:sz="12" w:space="0" w:color="auto"/>
              <w:right w:val="single" w:sz="12" w:space="0" w:color="auto"/>
            </w:tcBorders>
          </w:tcPr>
          <w:p w:rsidR="00DF721E" w:rsidRPr="005A55A1" w:rsidRDefault="00DF721E" w:rsidP="00814C9F">
            <w:pPr>
              <w:jc w:val="both"/>
              <w:rPr>
                <w:rFonts w:ascii="Arial" w:hAnsi="Arial" w:cs="Arial"/>
                <w:sz w:val="16"/>
                <w:szCs w:val="16"/>
              </w:rPr>
            </w:pPr>
          </w:p>
        </w:tc>
      </w:tr>
    </w:tbl>
    <w:p w:rsidR="00DF721E" w:rsidRPr="005A55A1" w:rsidRDefault="00DF721E" w:rsidP="00DF721E">
      <w:pPr>
        <w:rPr>
          <w:rFonts w:ascii="Arial" w:hAnsi="Arial" w:cs="Arial"/>
          <w:sz w:val="16"/>
          <w:szCs w:val="16"/>
        </w:rPr>
      </w:pPr>
    </w:p>
    <w:sectPr w:rsidR="00DF721E" w:rsidRPr="005A55A1" w:rsidSect="00FC133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E4A" w:rsidRDefault="00B94E4A">
      <w:pPr>
        <w:spacing w:after="0" w:line="240" w:lineRule="auto"/>
      </w:pPr>
      <w:r>
        <w:separator/>
      </w:r>
    </w:p>
  </w:endnote>
  <w:endnote w:type="continuationSeparator" w:id="0">
    <w:p w:rsidR="00B94E4A" w:rsidRDefault="00B94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B99" w:rsidRDefault="004A0B9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69F" w:rsidRDefault="00B94E4A">
    <w:pPr>
      <w:pStyle w:val="AltBilgi"/>
    </w:pPr>
  </w:p>
  <w:tbl>
    <w:tblPr>
      <w:tblW w:w="1068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3078"/>
      <w:gridCol w:w="3828"/>
      <w:gridCol w:w="3783"/>
    </w:tblGrid>
    <w:tr w:rsidR="008E269F" w:rsidRPr="00BF4AC2" w:rsidTr="008E269F">
      <w:trPr>
        <w:trHeight w:val="1587"/>
        <w:jc w:val="center"/>
      </w:trPr>
      <w:tc>
        <w:tcPr>
          <w:tcW w:w="3078" w:type="dxa"/>
          <w:vAlign w:val="center"/>
        </w:tcPr>
        <w:p w:rsidR="008E269F" w:rsidRPr="00BF4AC2" w:rsidRDefault="00DF721E" w:rsidP="00BF4AC2">
          <w:pPr>
            <w:spacing w:after="0" w:line="240" w:lineRule="auto"/>
            <w:jc w:val="center"/>
            <w:rPr>
              <w:rFonts w:ascii="Times New Roman" w:eastAsia="Times New Roman" w:hAnsi="Times New Roman" w:cs="Times New Roman"/>
              <w:b/>
              <w:bCs/>
              <w:sz w:val="24"/>
              <w:szCs w:val="24"/>
              <w:lang w:eastAsia="tr-TR"/>
            </w:rPr>
          </w:pPr>
          <w:r w:rsidRPr="00BF4AC2">
            <w:rPr>
              <w:rFonts w:ascii="Times New Roman" w:eastAsia="Times New Roman" w:hAnsi="Times New Roman" w:cs="Times New Roman"/>
              <w:b/>
              <w:bCs/>
              <w:sz w:val="24"/>
              <w:szCs w:val="24"/>
              <w:lang w:eastAsia="tr-TR"/>
            </w:rPr>
            <w:t>HAZIRLAYAN</w:t>
          </w:r>
        </w:p>
        <w:p w:rsidR="008E269F" w:rsidRPr="00BF4AC2" w:rsidRDefault="00DF721E" w:rsidP="004A0B99">
          <w:pPr>
            <w:spacing w:after="0" w:line="240" w:lineRule="auto"/>
            <w:jc w:val="center"/>
            <w:rPr>
              <w:rFonts w:ascii="Times New Roman" w:eastAsia="Times New Roman" w:hAnsi="Times New Roman" w:cs="Times New Roman"/>
              <w:b/>
              <w:bCs/>
              <w:sz w:val="24"/>
              <w:szCs w:val="24"/>
              <w:lang w:eastAsia="tr-TR"/>
            </w:rPr>
          </w:pPr>
          <w:r w:rsidRPr="00BF4AC2">
            <w:rPr>
              <w:rFonts w:ascii="Times New Roman" w:eastAsia="Times New Roman" w:hAnsi="Times New Roman" w:cs="Times New Roman"/>
              <w:sz w:val="24"/>
              <w:szCs w:val="24"/>
              <w:lang w:eastAsia="tr-TR"/>
            </w:rPr>
            <w:t xml:space="preserve">ENSTİTÜ </w:t>
          </w:r>
          <w:r w:rsidR="004A0B99">
            <w:rPr>
              <w:rFonts w:ascii="Times New Roman" w:eastAsia="Times New Roman" w:hAnsi="Times New Roman" w:cs="Times New Roman"/>
              <w:sz w:val="24"/>
              <w:szCs w:val="24"/>
              <w:lang w:eastAsia="tr-TR"/>
            </w:rPr>
            <w:t>MÜDÜR</w:t>
          </w:r>
        </w:p>
      </w:tc>
      <w:tc>
        <w:tcPr>
          <w:tcW w:w="3828" w:type="dxa"/>
        </w:tcPr>
        <w:p w:rsidR="008E269F" w:rsidRPr="00BF4AC2" w:rsidRDefault="00B94E4A" w:rsidP="00BF4AC2">
          <w:pPr>
            <w:spacing w:before="40" w:after="0" w:line="240" w:lineRule="auto"/>
            <w:jc w:val="center"/>
            <w:rPr>
              <w:rFonts w:ascii="Times New Roman" w:eastAsia="Times New Roman" w:hAnsi="Times New Roman" w:cs="Times New Roman"/>
              <w:lang w:eastAsia="tr-TR"/>
            </w:rPr>
          </w:pPr>
        </w:p>
        <w:p w:rsidR="008E269F" w:rsidRPr="00BF4AC2" w:rsidRDefault="00B94E4A" w:rsidP="00BF4AC2">
          <w:pPr>
            <w:spacing w:before="40" w:after="0" w:line="240" w:lineRule="auto"/>
            <w:jc w:val="center"/>
            <w:rPr>
              <w:rFonts w:ascii="Times New Roman" w:eastAsia="Times New Roman" w:hAnsi="Times New Roman" w:cs="Times New Roman"/>
              <w:lang w:eastAsia="tr-TR"/>
            </w:rPr>
          </w:pPr>
        </w:p>
        <w:p w:rsidR="008E269F" w:rsidRPr="00BF4AC2" w:rsidRDefault="00DF721E" w:rsidP="00BF4AC2">
          <w:pPr>
            <w:spacing w:before="40" w:after="0" w:line="240" w:lineRule="auto"/>
            <w:jc w:val="center"/>
            <w:rPr>
              <w:rFonts w:ascii="Times New Roman" w:eastAsia="Times New Roman" w:hAnsi="Times New Roman" w:cs="Times New Roman"/>
              <w:b/>
              <w:bCs/>
              <w:lang w:eastAsia="tr-TR"/>
            </w:rPr>
          </w:pPr>
          <w:r w:rsidRPr="00BF4AC2">
            <w:rPr>
              <w:rFonts w:ascii="Times New Roman" w:eastAsia="Times New Roman" w:hAnsi="Times New Roman" w:cs="Times New Roman"/>
              <w:b/>
              <w:bCs/>
              <w:lang w:eastAsia="tr-TR"/>
            </w:rPr>
            <w:t>KONTROL EDEN</w:t>
          </w:r>
        </w:p>
        <w:p w:rsidR="008E269F" w:rsidRPr="00BF4AC2" w:rsidRDefault="00DF721E" w:rsidP="00BF4AC2">
          <w:pPr>
            <w:spacing w:before="40" w:after="0" w:line="240" w:lineRule="auto"/>
            <w:jc w:val="center"/>
            <w:rPr>
              <w:rFonts w:ascii="Times New Roman" w:eastAsia="Times New Roman" w:hAnsi="Times New Roman" w:cs="Times New Roman"/>
              <w:lang w:eastAsia="tr-TR"/>
            </w:rPr>
          </w:pPr>
          <w:r w:rsidRPr="00BF4AC2">
            <w:rPr>
              <w:rFonts w:ascii="Times New Roman" w:eastAsia="Times New Roman" w:hAnsi="Times New Roman" w:cs="Times New Roman"/>
              <w:lang w:eastAsia="tr-TR"/>
            </w:rPr>
            <w:t>Sivas Cumhuriyet Üniversitesi Kalite Koordinatörlüğü</w:t>
          </w:r>
        </w:p>
      </w:tc>
      <w:tc>
        <w:tcPr>
          <w:tcW w:w="3783" w:type="dxa"/>
          <w:vAlign w:val="center"/>
        </w:tcPr>
        <w:p w:rsidR="008E269F" w:rsidRPr="00BF4AC2" w:rsidRDefault="00B94E4A" w:rsidP="00BF4AC2">
          <w:pPr>
            <w:spacing w:before="40" w:after="0" w:line="240" w:lineRule="auto"/>
            <w:jc w:val="center"/>
            <w:rPr>
              <w:rFonts w:ascii="Times New Roman" w:eastAsia="Times New Roman" w:hAnsi="Times New Roman" w:cs="Times New Roman"/>
              <w:lang w:eastAsia="tr-TR"/>
            </w:rPr>
          </w:pPr>
        </w:p>
        <w:p w:rsidR="008E269F" w:rsidRPr="00BF4AC2" w:rsidRDefault="00DF721E" w:rsidP="00BF4AC2">
          <w:pPr>
            <w:spacing w:before="40" w:after="0" w:line="240" w:lineRule="auto"/>
            <w:jc w:val="center"/>
            <w:rPr>
              <w:rFonts w:ascii="Times New Roman" w:eastAsia="Times New Roman" w:hAnsi="Times New Roman" w:cs="Times New Roman"/>
              <w:b/>
              <w:bCs/>
              <w:sz w:val="24"/>
              <w:szCs w:val="24"/>
              <w:lang w:eastAsia="tr-TR"/>
            </w:rPr>
          </w:pPr>
          <w:r w:rsidRPr="00BF4AC2">
            <w:rPr>
              <w:rFonts w:ascii="Times New Roman" w:eastAsia="Times New Roman" w:hAnsi="Times New Roman" w:cs="Times New Roman"/>
              <w:b/>
              <w:bCs/>
              <w:lang w:eastAsia="tr-TR"/>
            </w:rPr>
            <w:t>ONAYLAYAN</w:t>
          </w:r>
        </w:p>
        <w:p w:rsidR="008E269F" w:rsidRPr="00BF4AC2" w:rsidRDefault="00BC2AEE" w:rsidP="00BF4AC2">
          <w:pPr>
            <w:spacing w:before="40"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lang w:eastAsia="tr-TR"/>
            </w:rPr>
            <w:t>REKTÖR</w:t>
          </w:r>
          <w:bookmarkStart w:id="0" w:name="_GoBack"/>
          <w:bookmarkEnd w:id="0"/>
        </w:p>
      </w:tc>
    </w:tr>
  </w:tbl>
  <w:p w:rsidR="008E269F" w:rsidRDefault="00B94E4A">
    <w:pPr>
      <w:pStyle w:val="AltBilgi"/>
    </w:pPr>
  </w:p>
  <w:p w:rsidR="008E269F" w:rsidRDefault="00B94E4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B99" w:rsidRDefault="004A0B9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E4A" w:rsidRDefault="00B94E4A">
      <w:pPr>
        <w:spacing w:after="0" w:line="240" w:lineRule="auto"/>
      </w:pPr>
      <w:r>
        <w:separator/>
      </w:r>
    </w:p>
  </w:footnote>
  <w:footnote w:type="continuationSeparator" w:id="0">
    <w:p w:rsidR="00B94E4A" w:rsidRDefault="00B94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B99" w:rsidRDefault="004A0B9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horzAnchor="margin" w:tblpX="-843" w:tblpY="-980"/>
      <w:tblW w:w="10632"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289"/>
      <w:gridCol w:w="6537"/>
      <w:gridCol w:w="1806"/>
    </w:tblGrid>
    <w:tr w:rsidR="008E269F" w:rsidRPr="001B432C" w:rsidTr="004351DF">
      <w:trPr>
        <w:trHeight w:val="348"/>
      </w:trPr>
      <w:tc>
        <w:tcPr>
          <w:tcW w:w="2289" w:type="dxa"/>
          <w:tcBorders>
            <w:top w:val="single" w:sz="12" w:space="0" w:color="auto"/>
            <w:left w:val="single" w:sz="12" w:space="0" w:color="auto"/>
            <w:bottom w:val="single" w:sz="12" w:space="0" w:color="auto"/>
          </w:tcBorders>
          <w:shd w:val="clear" w:color="auto" w:fill="auto"/>
          <w:vAlign w:val="center"/>
        </w:tcPr>
        <w:p w:rsidR="008E269F" w:rsidRPr="001B432C" w:rsidRDefault="00DF721E" w:rsidP="004351DF">
          <w:pPr>
            <w:spacing w:after="0" w:line="240" w:lineRule="auto"/>
            <w:ind w:left="-262" w:firstLine="262"/>
            <w:jc w:val="center"/>
            <w:rPr>
              <w:rFonts w:ascii="Times New Roman" w:eastAsia="Times New Roman" w:hAnsi="Times New Roman" w:cs="Times New Roman"/>
              <w:b/>
              <w:bCs/>
              <w:szCs w:val="20"/>
              <w:lang w:eastAsia="tr-TR"/>
            </w:rPr>
          </w:pPr>
          <w:r w:rsidRPr="001B432C">
            <w:rPr>
              <w:rFonts w:ascii="Times New Roman" w:eastAsia="Times New Roman" w:hAnsi="Times New Roman" w:cs="Times New Roman"/>
              <w:noProof/>
              <w:sz w:val="28"/>
              <w:szCs w:val="24"/>
              <w:lang w:eastAsia="tr-TR"/>
            </w:rPr>
            <w:drawing>
              <wp:anchor distT="0" distB="0" distL="114300" distR="114300" simplePos="0" relativeHeight="251660288" behindDoc="0" locked="0" layoutInCell="1" allowOverlap="1" wp14:anchorId="0F8DC86C" wp14:editId="4D4E92F4">
                <wp:simplePos x="0" y="0"/>
                <wp:positionH relativeFrom="column">
                  <wp:posOffset>104775</wp:posOffset>
                </wp:positionH>
                <wp:positionV relativeFrom="paragraph">
                  <wp:posOffset>-711200</wp:posOffset>
                </wp:positionV>
                <wp:extent cx="809625" cy="655320"/>
                <wp:effectExtent l="0" t="0" r="9525" b="0"/>
                <wp:wrapSquare wrapText="bothSides"/>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6553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37" w:type="dxa"/>
          <w:tcBorders>
            <w:top w:val="single" w:sz="12" w:space="0" w:color="auto"/>
            <w:bottom w:val="single" w:sz="12" w:space="0" w:color="auto"/>
          </w:tcBorders>
          <w:shd w:val="clear" w:color="auto" w:fill="auto"/>
          <w:vAlign w:val="center"/>
        </w:tcPr>
        <w:p w:rsidR="008E269F" w:rsidRPr="001B432C" w:rsidRDefault="00DF721E" w:rsidP="004351DF">
          <w:pPr>
            <w:spacing w:before="80" w:after="0" w:line="240" w:lineRule="auto"/>
            <w:ind w:left="-262" w:firstLine="262"/>
            <w:jc w:val="center"/>
            <w:rPr>
              <w:rFonts w:ascii="Times New Roman" w:eastAsia="Times New Roman" w:hAnsi="Times New Roman" w:cs="Times New Roman"/>
              <w:b/>
              <w:szCs w:val="20"/>
              <w:lang w:eastAsia="tr-TR"/>
            </w:rPr>
          </w:pPr>
          <w:r w:rsidRPr="001B432C">
            <w:rPr>
              <w:rFonts w:ascii="Times New Roman" w:eastAsia="Times New Roman" w:hAnsi="Times New Roman" w:cs="Times New Roman"/>
              <w:b/>
              <w:szCs w:val="20"/>
              <w:lang w:eastAsia="tr-TR"/>
            </w:rPr>
            <w:t>T.C.</w:t>
          </w:r>
        </w:p>
        <w:p w:rsidR="008E269F" w:rsidRPr="001B432C" w:rsidRDefault="00DF721E" w:rsidP="004351DF">
          <w:pPr>
            <w:spacing w:after="0" w:line="240" w:lineRule="auto"/>
            <w:ind w:left="-262" w:firstLine="262"/>
            <w:jc w:val="center"/>
            <w:rPr>
              <w:rFonts w:ascii="Times New Roman" w:eastAsia="Times New Roman" w:hAnsi="Times New Roman" w:cs="Times New Roman"/>
              <w:b/>
              <w:szCs w:val="20"/>
              <w:lang w:eastAsia="tr-TR"/>
            </w:rPr>
          </w:pPr>
          <w:r w:rsidRPr="001B432C">
            <w:rPr>
              <w:rFonts w:ascii="Times New Roman" w:eastAsia="Times New Roman" w:hAnsi="Times New Roman" w:cs="Times New Roman"/>
              <w:b/>
              <w:szCs w:val="20"/>
              <w:lang w:eastAsia="tr-TR"/>
            </w:rPr>
            <w:t>CUMHURİYET ÜNİVERSİTESİ</w:t>
          </w:r>
        </w:p>
        <w:p w:rsidR="008E269F" w:rsidRPr="001B432C" w:rsidRDefault="00DF721E" w:rsidP="004351DF">
          <w:pPr>
            <w:spacing w:after="0" w:line="240" w:lineRule="auto"/>
            <w:ind w:left="-262" w:firstLine="262"/>
            <w:jc w:val="center"/>
            <w:rPr>
              <w:rFonts w:ascii="Times New Roman" w:eastAsia="Times New Roman" w:hAnsi="Times New Roman" w:cs="Times New Roman"/>
              <w:b/>
              <w:szCs w:val="20"/>
              <w:lang w:eastAsia="tr-TR"/>
            </w:rPr>
          </w:pPr>
          <w:r w:rsidRPr="001B432C">
            <w:rPr>
              <w:rFonts w:ascii="Times New Roman" w:eastAsia="Times New Roman" w:hAnsi="Times New Roman" w:cs="Times New Roman"/>
              <w:b/>
              <w:szCs w:val="20"/>
              <w:lang w:eastAsia="tr-TR"/>
            </w:rPr>
            <w:t>SAĞLIK BİLİMLERİ ENSTİTÜSÜ</w:t>
          </w:r>
        </w:p>
        <w:p w:rsidR="008E269F" w:rsidRPr="001B432C" w:rsidRDefault="00DF721E" w:rsidP="004351DF">
          <w:pPr>
            <w:spacing w:after="80" w:line="240" w:lineRule="auto"/>
            <w:ind w:left="-262" w:firstLine="262"/>
            <w:jc w:val="center"/>
            <w:rPr>
              <w:rFonts w:ascii="Times New Roman" w:eastAsia="Times New Roman" w:hAnsi="Times New Roman" w:cs="Times New Roman"/>
              <w:b/>
              <w:bCs/>
              <w:szCs w:val="20"/>
              <w:lang w:eastAsia="tr-TR"/>
            </w:rPr>
          </w:pPr>
          <w:r w:rsidRPr="001B432C">
            <w:rPr>
              <w:rFonts w:ascii="Times New Roman" w:eastAsia="Times New Roman" w:hAnsi="Times New Roman" w:cs="Times New Roman"/>
              <w:b/>
              <w:szCs w:val="20"/>
              <w:lang w:eastAsia="tr-TR"/>
            </w:rPr>
            <w:t>GÖREV TANIMI FORMU</w:t>
          </w:r>
        </w:p>
      </w:tc>
      <w:tc>
        <w:tcPr>
          <w:tcW w:w="1806" w:type="dxa"/>
          <w:tcBorders>
            <w:top w:val="single" w:sz="12" w:space="0" w:color="auto"/>
            <w:bottom w:val="single" w:sz="12" w:space="0" w:color="auto"/>
            <w:right w:val="single" w:sz="12" w:space="0" w:color="auto"/>
          </w:tcBorders>
          <w:shd w:val="clear" w:color="auto" w:fill="auto"/>
          <w:vAlign w:val="center"/>
        </w:tcPr>
        <w:p w:rsidR="008E269F" w:rsidRPr="001B432C" w:rsidRDefault="00DF721E" w:rsidP="004351DF">
          <w:pPr>
            <w:spacing w:after="0" w:line="240" w:lineRule="auto"/>
            <w:ind w:left="-262" w:firstLine="262"/>
            <w:jc w:val="center"/>
            <w:rPr>
              <w:rFonts w:ascii="Times New Roman" w:eastAsia="Times New Roman" w:hAnsi="Times New Roman" w:cs="Times New Roman"/>
              <w:b/>
              <w:bCs/>
              <w:szCs w:val="20"/>
              <w:lang w:eastAsia="tr-TR"/>
            </w:rPr>
          </w:pPr>
          <w:r w:rsidRPr="001B432C">
            <w:rPr>
              <w:rFonts w:ascii="Times New Roman" w:eastAsia="Times New Roman" w:hAnsi="Times New Roman" w:cs="Times New Roman"/>
              <w:noProof/>
              <w:szCs w:val="20"/>
              <w:lang w:eastAsia="tr-TR"/>
            </w:rPr>
            <w:drawing>
              <wp:anchor distT="0" distB="0" distL="114300" distR="114300" simplePos="0" relativeHeight="251659264" behindDoc="0" locked="0" layoutInCell="1" allowOverlap="1" wp14:anchorId="5A686B90" wp14:editId="72F353BE">
                <wp:simplePos x="0" y="0"/>
                <wp:positionH relativeFrom="column">
                  <wp:posOffset>116205</wp:posOffset>
                </wp:positionH>
                <wp:positionV relativeFrom="paragraph">
                  <wp:posOffset>-783590</wp:posOffset>
                </wp:positionV>
                <wp:extent cx="798195" cy="716280"/>
                <wp:effectExtent l="0" t="0" r="1905" b="7620"/>
                <wp:wrapSquare wrapText="bothSides"/>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a:picLocks noChangeAspect="1" noChangeArrowheads="1"/>
                        </pic:cNvPicPr>
                      </pic:nvPicPr>
                      <pic:blipFill rotWithShape="1">
                        <a:blip r:embed="rId2">
                          <a:extLst>
                            <a:ext uri="{28A0092B-C50C-407E-A947-70E740481C1C}">
                              <a14:useLocalDpi xmlns:a14="http://schemas.microsoft.com/office/drawing/2010/main" val="0"/>
                            </a:ext>
                          </a:extLst>
                        </a:blip>
                        <a:srcRect l="-1127" r="1127" b="3448"/>
                        <a:stretch/>
                      </pic:blipFill>
                      <pic:spPr bwMode="auto">
                        <a:xfrm>
                          <a:off x="0" y="0"/>
                          <a:ext cx="798195" cy="716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8E269F" w:rsidRDefault="00B94E4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B99" w:rsidRDefault="004A0B9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9A0"/>
    <w:multiLevelType w:val="hybridMultilevel"/>
    <w:tmpl w:val="77DCCC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C61175"/>
    <w:multiLevelType w:val="hybridMultilevel"/>
    <w:tmpl w:val="C27A3A1E"/>
    <w:lvl w:ilvl="0" w:tplc="041F0001">
      <w:start w:val="1"/>
      <w:numFmt w:val="bullet"/>
      <w:lvlText w:val=""/>
      <w:lvlJc w:val="left"/>
      <w:pPr>
        <w:ind w:left="502"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95E515E"/>
    <w:multiLevelType w:val="hybridMultilevel"/>
    <w:tmpl w:val="B530A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148323D"/>
    <w:multiLevelType w:val="hybridMultilevel"/>
    <w:tmpl w:val="340888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FD847F0"/>
    <w:multiLevelType w:val="hybridMultilevel"/>
    <w:tmpl w:val="FC2CB5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1E"/>
    <w:rsid w:val="002463AC"/>
    <w:rsid w:val="004A0B99"/>
    <w:rsid w:val="006958C2"/>
    <w:rsid w:val="00B047CB"/>
    <w:rsid w:val="00B94E4A"/>
    <w:rsid w:val="00BC2AEE"/>
    <w:rsid w:val="00DF721E"/>
    <w:rsid w:val="00E765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6100"/>
  <w15:chartTrackingRefBased/>
  <w15:docId w15:val="{B14A140A-179D-438F-90C5-D3CEA9A8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2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F7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qFormat/>
    <w:rsid w:val="00DF721E"/>
    <w:rPr>
      <w:b/>
      <w:bCs/>
    </w:rPr>
  </w:style>
  <w:style w:type="paragraph" w:customStyle="1" w:styleId="Default">
    <w:name w:val="Default"/>
    <w:rsid w:val="00DF721E"/>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stBilgi">
    <w:name w:val="header"/>
    <w:basedOn w:val="Normal"/>
    <w:link w:val="stBilgiChar"/>
    <w:uiPriority w:val="99"/>
    <w:unhideWhenUsed/>
    <w:rsid w:val="00DF72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F721E"/>
  </w:style>
  <w:style w:type="paragraph" w:styleId="AltBilgi">
    <w:name w:val="footer"/>
    <w:basedOn w:val="Normal"/>
    <w:link w:val="AltBilgiChar"/>
    <w:uiPriority w:val="99"/>
    <w:unhideWhenUsed/>
    <w:rsid w:val="00DF72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F721E"/>
  </w:style>
  <w:style w:type="paragraph" w:styleId="ListeParagraf">
    <w:name w:val="List Paragraph"/>
    <w:basedOn w:val="Normal"/>
    <w:uiPriority w:val="34"/>
    <w:qFormat/>
    <w:rsid w:val="00DF7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537</Words>
  <Characters>3061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arife</dc:creator>
  <cp:keywords/>
  <dc:description/>
  <cp:lastModifiedBy>arife</cp:lastModifiedBy>
  <cp:revision>4</cp:revision>
  <dcterms:created xsi:type="dcterms:W3CDTF">2022-08-08T06:31:00Z</dcterms:created>
  <dcterms:modified xsi:type="dcterms:W3CDTF">2022-08-08T07:33:00Z</dcterms:modified>
</cp:coreProperties>
</file>